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84" w:rsidRDefault="00A76084">
      <w:pPr>
        <w:pStyle w:val="Standard"/>
        <w:ind w:firstLine="540"/>
        <w:jc w:val="right"/>
        <w:rPr>
          <w:b/>
          <w:bCs/>
        </w:rPr>
      </w:pPr>
    </w:p>
    <w:p w:rsidR="00A76084" w:rsidRPr="00036707" w:rsidRDefault="00357068">
      <w:pPr>
        <w:pStyle w:val="Standard"/>
        <w:ind w:firstLine="540"/>
        <w:jc w:val="center"/>
        <w:rPr>
          <w:bCs/>
        </w:rPr>
      </w:pPr>
      <w:r w:rsidRPr="00036707">
        <w:rPr>
          <w:bCs/>
        </w:rPr>
        <w:t>ПСКОВСКАЯ ОБЛАСТЬ</w:t>
      </w:r>
    </w:p>
    <w:p w:rsidR="00A76084" w:rsidRPr="00036707" w:rsidRDefault="00A76084">
      <w:pPr>
        <w:pStyle w:val="Standard"/>
        <w:ind w:firstLine="540"/>
        <w:jc w:val="center"/>
        <w:rPr>
          <w:bCs/>
        </w:rPr>
      </w:pPr>
    </w:p>
    <w:p w:rsidR="00A76084" w:rsidRDefault="00357068">
      <w:pPr>
        <w:pStyle w:val="Standard"/>
        <w:rPr>
          <w:b/>
        </w:rPr>
      </w:pPr>
      <w:r>
        <w:rPr>
          <w:b/>
        </w:rPr>
        <w:t>СОБРАНИЕ ДЕПУТАТОВ КРАСНОГОРОДСКОГО МУНИЦИПАЛЬНОГО ОКРУГА</w:t>
      </w:r>
    </w:p>
    <w:p w:rsidR="00036707" w:rsidRDefault="00036707">
      <w:pPr>
        <w:pStyle w:val="Standard"/>
        <w:rPr>
          <w:b/>
        </w:rPr>
      </w:pPr>
      <w:r>
        <w:rPr>
          <w:b/>
        </w:rPr>
        <w:t xml:space="preserve">                                                              ПЕРВОГО СОЗЫВА</w:t>
      </w:r>
    </w:p>
    <w:p w:rsidR="00036707" w:rsidRDefault="00036707">
      <w:pPr>
        <w:pStyle w:val="Standard"/>
      </w:pPr>
    </w:p>
    <w:p w:rsidR="00A76084" w:rsidRDefault="00357068">
      <w:pPr>
        <w:pStyle w:val="Standard"/>
        <w:ind w:firstLine="540"/>
        <w:jc w:val="center"/>
      </w:pPr>
      <w:r>
        <w:rPr>
          <w:b/>
        </w:rPr>
        <w:t>РЕШЕНИЕ</w:t>
      </w:r>
    </w:p>
    <w:p w:rsidR="00A76084" w:rsidRDefault="00A76084">
      <w:pPr>
        <w:pStyle w:val="Standard"/>
        <w:ind w:firstLine="540"/>
        <w:jc w:val="both"/>
        <w:rPr>
          <w:b/>
          <w:sz w:val="26"/>
          <w:szCs w:val="26"/>
        </w:rPr>
      </w:pPr>
    </w:p>
    <w:p w:rsidR="00A76084" w:rsidRPr="00036707" w:rsidRDefault="00357068">
      <w:pPr>
        <w:pStyle w:val="Standard"/>
        <w:jc w:val="both"/>
        <w:rPr>
          <w:u w:val="single"/>
        </w:rPr>
      </w:pPr>
      <w:r w:rsidRPr="00036707">
        <w:rPr>
          <w:u w:val="single"/>
        </w:rPr>
        <w:t xml:space="preserve">от </w:t>
      </w:r>
      <w:r w:rsidR="00036707" w:rsidRPr="00036707">
        <w:rPr>
          <w:u w:val="single"/>
        </w:rPr>
        <w:t>27.11.2025</w:t>
      </w:r>
      <w:r w:rsidRPr="00036707">
        <w:rPr>
          <w:u w:val="single"/>
        </w:rPr>
        <w:t xml:space="preserve"> №</w:t>
      </w:r>
      <w:r w:rsidR="00036707" w:rsidRPr="00036707">
        <w:rPr>
          <w:u w:val="single"/>
        </w:rPr>
        <w:t xml:space="preserve"> 170</w:t>
      </w:r>
    </w:p>
    <w:p w:rsidR="00036707" w:rsidRPr="00036707" w:rsidRDefault="00036707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принято на 20 сессии</w:t>
      </w:r>
    </w:p>
    <w:p w:rsidR="00A76084" w:rsidRDefault="00357068">
      <w:pPr>
        <w:pStyle w:val="Standard"/>
        <w:jc w:val="both"/>
      </w:pPr>
      <w:r>
        <w:t>р.п. Красногородск</w:t>
      </w:r>
    </w:p>
    <w:p w:rsidR="00A76084" w:rsidRDefault="00A76084">
      <w:pPr>
        <w:pStyle w:val="Standard"/>
        <w:jc w:val="both"/>
      </w:pPr>
    </w:p>
    <w:tbl>
      <w:tblPr>
        <w:tblW w:w="1131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37"/>
        <w:gridCol w:w="4382"/>
      </w:tblGrid>
      <w:tr w:rsidR="00A76084">
        <w:tc>
          <w:tcPr>
            <w:tcW w:w="6936" w:type="dxa"/>
            <w:shd w:val="clear" w:color="auto" w:fill="FFFFFF"/>
          </w:tcPr>
          <w:p w:rsidR="00A76084" w:rsidRDefault="00357068">
            <w:pPr>
              <w:pStyle w:val="Standard"/>
              <w:jc w:val="both"/>
            </w:pPr>
            <w:r>
              <w:t xml:space="preserve">Об утверждении Положения о расчете размера платы за наем жилого помещения для нанимателей жилых помещений по договорам </w:t>
            </w:r>
            <w:r>
              <w:t>социального найма и договорам найма жилых помещений муниципального жилищного фонда в Красногородском муниципальном округе</w:t>
            </w:r>
          </w:p>
          <w:p w:rsidR="00A76084" w:rsidRDefault="00A76084">
            <w:pPr>
              <w:pStyle w:val="Standard"/>
              <w:jc w:val="both"/>
              <w:rPr>
                <w:b/>
              </w:rPr>
            </w:pPr>
          </w:p>
        </w:tc>
        <w:tc>
          <w:tcPr>
            <w:tcW w:w="4382" w:type="dxa"/>
            <w:shd w:val="clear" w:color="auto" w:fill="FFFFFF"/>
          </w:tcPr>
          <w:p w:rsidR="00A76084" w:rsidRDefault="00A76084">
            <w:pPr>
              <w:pStyle w:val="Standard"/>
              <w:snapToGrid w:val="0"/>
              <w:jc w:val="center"/>
              <w:rPr>
                <w:b/>
              </w:rPr>
            </w:pPr>
          </w:p>
        </w:tc>
      </w:tr>
    </w:tbl>
    <w:p w:rsidR="00A76084" w:rsidRDefault="0003670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       </w:t>
      </w:r>
      <w:r w:rsidR="00357068">
        <w:rPr>
          <w:rFonts w:cs="Times New Roman"/>
        </w:rPr>
        <w:t>В соответствии с Федеральным законом от 06.10.2003 №131-ФЗ «Об общих принципах организации местного самоуправления в Российской Фед</w:t>
      </w:r>
      <w:r w:rsidR="00357068">
        <w:rPr>
          <w:rFonts w:cs="Times New Roman"/>
        </w:rPr>
        <w:t xml:space="preserve">ерации», Жилищным кодексом Российской Федерации, приказом </w:t>
      </w:r>
      <w:r w:rsidR="00357068">
        <w:rPr>
          <w:rFonts w:cs="Times New Roman"/>
        </w:rPr>
        <w:t>Министерства строительства и жилищно-коммунального хозяйства Российской Федерации</w:t>
      </w:r>
      <w:r w:rsidR="00357068">
        <w:rPr>
          <w:rFonts w:cs="Times New Roman"/>
        </w:rPr>
        <w:t xml:space="preserve"> от 27.09.2016 </w:t>
      </w:r>
      <w:r w:rsidR="00357068">
        <w:rPr>
          <w:rFonts w:cs="Times New Roman"/>
          <w:lang w:val="en-US"/>
        </w:rPr>
        <w:t>N</w:t>
      </w:r>
      <w:r w:rsidR="00357068">
        <w:rPr>
          <w:rFonts w:cs="Times New Roman"/>
        </w:rPr>
        <w:t>668/пр «Об утверждении методических указаний установления размера платы за пользование жилым помещени</w:t>
      </w:r>
      <w:r w:rsidR="00357068">
        <w:rPr>
          <w:rFonts w:cs="Times New Roman"/>
        </w:rPr>
        <w:t>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руководствуясь Уставом Красногородского муниципального округа Псковской области, Собрание депутатов Кр</w:t>
      </w:r>
      <w:r w:rsidR="00357068">
        <w:rPr>
          <w:rFonts w:cs="Times New Roman"/>
        </w:rPr>
        <w:t>асногородского муниципального округа РЕШИЛО:</w:t>
      </w:r>
    </w:p>
    <w:p w:rsidR="00A76084" w:rsidRDefault="00036707">
      <w:pPr>
        <w:pStyle w:val="Standard"/>
        <w:jc w:val="both"/>
      </w:pPr>
      <w:r>
        <w:t xml:space="preserve">              </w:t>
      </w:r>
      <w:r w:rsidR="00357068">
        <w:t>1. Утвердить Положение о расчете размера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 в Красногор</w:t>
      </w:r>
      <w:r w:rsidR="00357068">
        <w:t>одском муниципальном округе, согласно приложению.</w:t>
      </w:r>
    </w:p>
    <w:p w:rsidR="00A76084" w:rsidRDefault="00357068">
      <w:pPr>
        <w:pStyle w:val="s1"/>
        <w:shd w:val="clear" w:color="auto" w:fill="FFFFFF"/>
        <w:suppressAutoHyphens/>
        <w:spacing w:before="0" w:after="0" w:line="240" w:lineRule="atLeast"/>
        <w:ind w:firstLine="851"/>
        <w:jc w:val="both"/>
      </w:pPr>
      <w:r>
        <w:rPr>
          <w:color w:val="000000" w:themeColor="text1"/>
          <w:shd w:val="clear" w:color="auto" w:fill="FFFFFF"/>
        </w:rPr>
        <w:t xml:space="preserve">2. </w:t>
      </w:r>
      <w:hyperlink r:id="rId7">
        <w:r>
          <w:rPr>
            <w:color w:val="000000" w:themeColor="text1"/>
          </w:rPr>
          <w:t xml:space="preserve">Решение Собрания депутатов Красногородского района Псковской области от 20.06.2017   №236 «Об утверждении Положения о расчете </w:t>
        </w:r>
        <w:r>
          <w:rPr>
            <w:color w:val="000000" w:themeColor="text1"/>
          </w:rPr>
          <w:t>размера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 на территории МО «Красногородский район</w:t>
        </w:r>
      </w:hyperlink>
      <w:r>
        <w:rPr>
          <w:rStyle w:val="a3"/>
          <w:color w:val="000000" w:themeColor="text1"/>
        </w:rPr>
        <w:t>» (в редакции решения Собрания депутатов Красногор</w:t>
      </w:r>
      <w:r>
        <w:rPr>
          <w:rStyle w:val="a3"/>
          <w:color w:val="000000" w:themeColor="text1"/>
        </w:rPr>
        <w:t>одского муниципального округа от 27.03.2025  №129) считать утратившим силу с 01.01.2026 года.</w:t>
      </w:r>
    </w:p>
    <w:p w:rsidR="00A76084" w:rsidRDefault="00036707">
      <w:pPr>
        <w:pStyle w:val="s1"/>
        <w:shd w:val="clear" w:color="auto" w:fill="FFFFFF"/>
        <w:suppressAutoHyphens/>
        <w:spacing w:before="0" w:after="0" w:line="240" w:lineRule="atLeast"/>
        <w:jc w:val="both"/>
      </w:pPr>
      <w:r>
        <w:t xml:space="preserve">          </w:t>
      </w:r>
      <w:r w:rsidR="00357068">
        <w:t xml:space="preserve">3.Настоящее решение официально опубликовать в сетевом издании «Нормативные правовые акты Псковской области» </w:t>
      </w:r>
      <w:hyperlink r:id="rId8">
        <w:r w:rsidR="00357068">
          <w:rPr>
            <w:rStyle w:val="aa"/>
            <w:color w:val="000000"/>
            <w:lang w:val="en-US"/>
          </w:rPr>
          <w:t>http</w:t>
        </w:r>
      </w:hyperlink>
      <w:hyperlink r:id="rId9">
        <w:r w:rsidR="00357068">
          <w:rPr>
            <w:rStyle w:val="aa"/>
            <w:color w:val="000000"/>
          </w:rPr>
          <w:t>://</w:t>
        </w:r>
      </w:hyperlink>
      <w:hyperlink r:id="rId10">
        <w:r w:rsidR="00357068">
          <w:rPr>
            <w:rStyle w:val="aa"/>
            <w:color w:val="000000"/>
            <w:lang w:val="en-US"/>
          </w:rPr>
          <w:t>pravo</w:t>
        </w:r>
      </w:hyperlink>
      <w:r w:rsidR="00357068">
        <w:t>.</w:t>
      </w:r>
      <w:hyperlink r:id="rId11">
        <w:r w:rsidR="00357068">
          <w:rPr>
            <w:rStyle w:val="aa"/>
            <w:color w:val="000000"/>
            <w:lang w:val="en-US"/>
          </w:rPr>
          <w:t>pskov</w:t>
        </w:r>
      </w:hyperlink>
      <w:hyperlink r:id="rId12">
        <w:r w:rsidR="00357068">
          <w:rPr>
            <w:rStyle w:val="aa"/>
            <w:color w:val="000000"/>
          </w:rPr>
          <w:t>.</w:t>
        </w:r>
      </w:hyperlink>
      <w:hyperlink r:id="rId13">
        <w:r w:rsidR="00357068">
          <w:rPr>
            <w:rStyle w:val="aa"/>
            <w:color w:val="000000"/>
            <w:lang w:val="en-US"/>
          </w:rPr>
          <w:t>ru</w:t>
        </w:r>
      </w:hyperlink>
      <w:r w:rsidR="00357068">
        <w:t xml:space="preserve"> и разместить на официальном сайте Красногородского мун</w:t>
      </w:r>
      <w:r w:rsidR="00357068">
        <w:t>иципального округа в информационно-телекоммуникационной сети «Интернет».</w:t>
      </w:r>
    </w:p>
    <w:p w:rsidR="00A76084" w:rsidRDefault="0035706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 01.01.2026 года.</w:t>
      </w:r>
    </w:p>
    <w:p w:rsidR="00A76084" w:rsidRDefault="00A76084">
      <w:pPr>
        <w:pStyle w:val="Standard"/>
        <w:jc w:val="both"/>
      </w:pPr>
    </w:p>
    <w:p w:rsidR="00A76084" w:rsidRDefault="00357068">
      <w:pPr>
        <w:pStyle w:val="Standard"/>
        <w:jc w:val="both"/>
      </w:pPr>
      <w:r>
        <w:t>Председатель Собрания депутатов</w:t>
      </w:r>
    </w:p>
    <w:p w:rsidR="00036707" w:rsidRDefault="00357068">
      <w:pPr>
        <w:pStyle w:val="Standard"/>
        <w:tabs>
          <w:tab w:val="right" w:pos="9638"/>
        </w:tabs>
      </w:pPr>
      <w:r>
        <w:t>Красногородского муниципального округа                                                       Ю.Н.Кочешкова</w:t>
      </w:r>
    </w:p>
    <w:p w:rsidR="00A76084" w:rsidRDefault="00357068">
      <w:pPr>
        <w:pStyle w:val="Standard"/>
        <w:tabs>
          <w:tab w:val="right" w:pos="9638"/>
        </w:tabs>
      </w:pPr>
      <w:r>
        <w:t xml:space="preserve">                                                      </w:t>
      </w:r>
    </w:p>
    <w:p w:rsidR="00A76084" w:rsidRDefault="00357068">
      <w:pPr>
        <w:pStyle w:val="Standard"/>
        <w:tabs>
          <w:tab w:val="right" w:pos="9638"/>
        </w:tabs>
      </w:pPr>
      <w:r>
        <w:t>Глава Красногородского муниципального округа                                           В.В.Пони</w:t>
      </w:r>
      <w:r>
        <w:t>зовская</w:t>
      </w:r>
    </w:p>
    <w:p w:rsidR="00036707" w:rsidRDefault="00036707">
      <w:pPr>
        <w:pStyle w:val="Standard"/>
        <w:tabs>
          <w:tab w:val="right" w:pos="9638"/>
        </w:tabs>
      </w:pPr>
    </w:p>
    <w:p w:rsidR="00036707" w:rsidRDefault="00036707">
      <w:pPr>
        <w:pStyle w:val="Standard"/>
        <w:tabs>
          <w:tab w:val="right" w:pos="9638"/>
        </w:tabs>
      </w:pPr>
      <w:r>
        <w:t>Верно                             А.П.Картель</w:t>
      </w:r>
    </w:p>
    <w:p w:rsidR="00036707" w:rsidRDefault="00036707">
      <w:pPr>
        <w:pStyle w:val="Standard"/>
        <w:tabs>
          <w:tab w:val="right" w:pos="9638"/>
        </w:tabs>
      </w:pPr>
    </w:p>
    <w:p w:rsidR="00036707" w:rsidRDefault="00036707">
      <w:pPr>
        <w:pStyle w:val="Standard"/>
        <w:tabs>
          <w:tab w:val="right" w:pos="9638"/>
        </w:tabs>
      </w:pPr>
    </w:p>
    <w:p w:rsidR="00036707" w:rsidRDefault="00036707">
      <w:pPr>
        <w:pStyle w:val="Standard"/>
        <w:tabs>
          <w:tab w:val="right" w:pos="9638"/>
        </w:tabs>
      </w:pPr>
    </w:p>
    <w:p w:rsidR="00A76084" w:rsidRDefault="00357068">
      <w:pPr>
        <w:ind w:firstLine="698"/>
        <w:jc w:val="right"/>
        <w:rPr>
          <w:rStyle w:val="a5"/>
          <w:color w:val="000000" w:themeColor="text1"/>
          <w:sz w:val="24"/>
          <w:szCs w:val="24"/>
        </w:rPr>
      </w:pPr>
      <w:bookmarkStart w:id="0" w:name="sub_1000"/>
      <w:r>
        <w:rPr>
          <w:rStyle w:val="a5"/>
          <w:b w:val="0"/>
          <w:bCs w:val="0"/>
          <w:color w:val="000000" w:themeColor="text1"/>
          <w:sz w:val="24"/>
          <w:szCs w:val="24"/>
        </w:rPr>
        <w:t xml:space="preserve">Приложение к </w:t>
      </w:r>
      <w:hyperlink w:anchor="sub_0">
        <w:r>
          <w:rPr>
            <w:color w:val="000000" w:themeColor="text1"/>
            <w:sz w:val="24"/>
            <w:szCs w:val="24"/>
          </w:rPr>
          <w:t>решению</w:t>
        </w:r>
      </w:hyperlink>
      <w:r>
        <w:rPr>
          <w:rStyle w:val="a5"/>
          <w:b w:val="0"/>
          <w:bCs w:val="0"/>
          <w:color w:val="000000" w:themeColor="text1"/>
          <w:sz w:val="24"/>
          <w:szCs w:val="24"/>
        </w:rPr>
        <w:t xml:space="preserve"> Собрания депутатов</w:t>
      </w:r>
      <w:r>
        <w:rPr>
          <w:rStyle w:val="a5"/>
          <w:b w:val="0"/>
          <w:bCs w:val="0"/>
          <w:color w:val="000000" w:themeColor="text1"/>
          <w:sz w:val="24"/>
          <w:szCs w:val="24"/>
        </w:rPr>
        <w:br/>
        <w:t>Красногородского муниципального округа от</w:t>
      </w:r>
      <w:r w:rsidR="00036707">
        <w:rPr>
          <w:rStyle w:val="a5"/>
          <w:b w:val="0"/>
          <w:bCs w:val="0"/>
          <w:color w:val="000000" w:themeColor="text1"/>
          <w:sz w:val="24"/>
          <w:szCs w:val="24"/>
        </w:rPr>
        <w:t xml:space="preserve"> 27.11.2025 </w:t>
      </w:r>
      <w:r>
        <w:rPr>
          <w:rStyle w:val="a5"/>
          <w:b w:val="0"/>
          <w:bCs w:val="0"/>
          <w:color w:val="000000" w:themeColor="text1"/>
          <w:sz w:val="24"/>
          <w:szCs w:val="24"/>
        </w:rPr>
        <w:t>№</w:t>
      </w:r>
      <w:r w:rsidR="00036707">
        <w:rPr>
          <w:rStyle w:val="a5"/>
          <w:b w:val="0"/>
          <w:bCs w:val="0"/>
          <w:color w:val="000000" w:themeColor="text1"/>
          <w:sz w:val="24"/>
          <w:szCs w:val="24"/>
        </w:rPr>
        <w:t xml:space="preserve"> 170</w:t>
      </w:r>
      <w:r>
        <w:rPr>
          <w:rStyle w:val="a5"/>
          <w:color w:val="000000" w:themeColor="text1"/>
          <w:sz w:val="24"/>
          <w:szCs w:val="24"/>
        </w:rPr>
        <w:br/>
      </w:r>
      <w:bookmarkEnd w:id="0"/>
    </w:p>
    <w:p w:rsidR="00A76084" w:rsidRDefault="00357068">
      <w:pPr>
        <w:pStyle w:val="Heading1"/>
        <w:suppressAutoHyphens/>
      </w:pPr>
      <w:r>
        <w:rPr>
          <w:rFonts w:ascii="Times New Roman" w:hAnsi="Times New Roman" w:cs="Times New Roman"/>
        </w:rPr>
        <w:t>Положение</w:t>
      </w:r>
      <w:r>
        <w:rPr>
          <w:rFonts w:ascii="Times New Roman" w:hAnsi="Times New Roman" w:cs="Times New Roman"/>
        </w:rPr>
        <w:br/>
        <w:t>о расчете размера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 в Красногородском муниципальном округе</w:t>
      </w:r>
    </w:p>
    <w:p w:rsidR="00A76084" w:rsidRDefault="00A76084">
      <w:pPr>
        <w:rPr>
          <w:lang w:eastAsia="ru-RU"/>
        </w:rPr>
      </w:pPr>
    </w:p>
    <w:p w:rsidR="00A76084" w:rsidRDefault="00357068">
      <w:pPr>
        <w:pStyle w:val="Heading1"/>
        <w:suppressAutoHyphens/>
      </w:pPr>
      <w:bookmarkStart w:id="1" w:name="sub_1100"/>
      <w:r>
        <w:rPr>
          <w:rFonts w:ascii="Times New Roman" w:hAnsi="Times New Roman" w:cs="Times New Roman"/>
        </w:rPr>
        <w:t>1. Общие положения</w:t>
      </w:r>
      <w:bookmarkStart w:id="2" w:name="sub_1011"/>
      <w:bookmarkEnd w:id="1"/>
    </w:p>
    <w:p w:rsidR="00A76084" w:rsidRDefault="00357068">
      <w:pPr>
        <w:jc w:val="both"/>
      </w:pPr>
      <w:r>
        <w:rPr>
          <w:sz w:val="24"/>
          <w:szCs w:val="24"/>
        </w:rPr>
        <w:t>1.1. Положение о расчете размера платы за наем жилого помещения для нанимателей жилых помещений по договорам социального найма и договорам найма жилых помещений муниципального жилищного фонда в Красногородском муниципальном округе (далее - Положение) разра</w:t>
      </w:r>
      <w:r>
        <w:rPr>
          <w:sz w:val="24"/>
          <w:szCs w:val="24"/>
        </w:rPr>
        <w:t xml:space="preserve">ботано в соответствии с Жилищным кодексом Российской Федерации, </w:t>
      </w:r>
      <w:hyperlink r:id="rId14">
        <w:r>
          <w:rPr>
            <w:sz w:val="24"/>
            <w:szCs w:val="24"/>
          </w:rPr>
          <w:t>Методическими указаниями</w:t>
        </w:r>
      </w:hyperlink>
      <w:r>
        <w:rPr>
          <w:sz w:val="24"/>
          <w:szCs w:val="24"/>
        </w:rPr>
        <w:t xml:space="preserve"> установления размера платы за пользование жилым помещением для нанимателей жилых помещений </w:t>
      </w:r>
      <w:r>
        <w:rPr>
          <w:sz w:val="24"/>
          <w:szCs w:val="24"/>
        </w:rPr>
        <w:t xml:space="preserve">по договорам социального найма и договорам найма жилых помещений государственного или муниципального жилищного фонда, утвержденными </w:t>
      </w:r>
      <w:hyperlink r:id="rId15">
        <w:r>
          <w:rPr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 Министерства строительства и жилищно-комму</w:t>
      </w:r>
      <w:r>
        <w:rPr>
          <w:sz w:val="24"/>
          <w:szCs w:val="24"/>
        </w:rPr>
        <w:t>нального хозяйства Российской Федерации от 27.09.2016 N 668/пр.</w:t>
      </w:r>
      <w:bookmarkEnd w:id="2"/>
    </w:p>
    <w:p w:rsidR="00A76084" w:rsidRDefault="00357068">
      <w:pPr>
        <w:pStyle w:val="Heading1"/>
        <w:suppressAutoHyphens/>
      </w:pPr>
      <w:bookmarkStart w:id="3" w:name="sub_1200"/>
      <w:r>
        <w:rPr>
          <w:rFonts w:ascii="Times New Roman" w:hAnsi="Times New Roman" w:cs="Times New Roman"/>
        </w:rPr>
        <w:t>2. Порядок определения размера платы за наем</w:t>
      </w:r>
      <w:bookmarkStart w:id="4" w:name="sub_1021"/>
      <w:bookmarkEnd w:id="3"/>
    </w:p>
    <w:p w:rsidR="00A76084" w:rsidRDefault="00357068">
      <w:pPr>
        <w:jc w:val="both"/>
      </w:pPr>
      <w:r>
        <w:rPr>
          <w:sz w:val="24"/>
          <w:szCs w:val="24"/>
        </w:rPr>
        <w:tab/>
        <w:t xml:space="preserve">2.1. Плата за пользование жилым помещением (плата за наем) входит в структуру платы за жилое помещение и коммунальные услуги и начисляется в виде </w:t>
      </w:r>
      <w:r>
        <w:rPr>
          <w:sz w:val="24"/>
          <w:szCs w:val="24"/>
        </w:rPr>
        <w:t>отдельного платежа.</w:t>
      </w:r>
      <w:bookmarkStart w:id="5" w:name="sub_1022"/>
      <w:bookmarkEnd w:id="4"/>
    </w:p>
    <w:p w:rsidR="00A76084" w:rsidRDefault="00357068">
      <w:pPr>
        <w:jc w:val="both"/>
      </w:pPr>
      <w:r>
        <w:rPr>
          <w:sz w:val="24"/>
          <w:szCs w:val="24"/>
        </w:rPr>
        <w:tab/>
        <w:t>2.2. Плата за наем начисляется гражданам, проживающим в муниципальном жилищном фонде по договорам социального найма и договорам найма жилого помещения.</w:t>
      </w:r>
      <w:bookmarkStart w:id="6" w:name="sub_1023"/>
      <w:bookmarkEnd w:id="5"/>
    </w:p>
    <w:p w:rsidR="00A76084" w:rsidRDefault="00357068">
      <w:pPr>
        <w:jc w:val="both"/>
      </w:pPr>
      <w:r>
        <w:rPr>
          <w:sz w:val="24"/>
          <w:szCs w:val="24"/>
        </w:rPr>
        <w:tab/>
      </w:r>
      <w:bookmarkStart w:id="7" w:name="sub_223"/>
      <w:r>
        <w:rPr>
          <w:sz w:val="24"/>
          <w:szCs w:val="24"/>
        </w:rPr>
        <w:t xml:space="preserve">2.3. Граждане, признанные в установленном </w:t>
      </w:r>
      <w:hyperlink r:id="rId16">
        <w:r>
          <w:rPr>
            <w:sz w:val="24"/>
            <w:szCs w:val="24"/>
          </w:rPr>
          <w:t>Жилищным кодексом</w:t>
        </w:r>
      </w:hyperlink>
      <w:r>
        <w:rPr>
          <w:sz w:val="24"/>
          <w:szCs w:val="24"/>
        </w:rPr>
        <w:t xml:space="preserve"> Российской Федерации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наем).</w:t>
      </w:r>
    </w:p>
    <w:p w:rsidR="00A76084" w:rsidRDefault="00357068">
      <w:pPr>
        <w:jc w:val="both"/>
      </w:pPr>
      <w:bookmarkStart w:id="8" w:name="sub_224"/>
      <w:bookmarkEnd w:id="7"/>
      <w:bookmarkEnd w:id="8"/>
      <w:r>
        <w:rPr>
          <w:sz w:val="24"/>
          <w:szCs w:val="24"/>
        </w:rPr>
        <w:t xml:space="preserve">2.4. </w:t>
      </w:r>
      <w:r>
        <w:rPr>
          <w:sz w:val="24"/>
          <w:szCs w:val="24"/>
        </w:rPr>
        <w:t>Граждане, занимающие жилые помещения по договорам социального найма, расположенные в многоквартирных домах, признанных аварийными в порядке, установленном действующим законодательством Российской Федерации, освобождаются от внесения платы за пользование жи</w:t>
      </w:r>
      <w:r>
        <w:rPr>
          <w:sz w:val="24"/>
          <w:szCs w:val="24"/>
        </w:rPr>
        <w:t>лым помещением (платы за наем).</w:t>
      </w:r>
    </w:p>
    <w:p w:rsidR="00A76084" w:rsidRDefault="00357068">
      <w:pPr>
        <w:jc w:val="both"/>
      </w:pPr>
      <w:bookmarkStart w:id="9" w:name="sub_224_Копия_1"/>
      <w:bookmarkStart w:id="10" w:name="sub_1024"/>
      <w:bookmarkEnd w:id="6"/>
      <w:bookmarkEnd w:id="9"/>
      <w:r>
        <w:rPr>
          <w:sz w:val="24"/>
          <w:szCs w:val="24"/>
        </w:rPr>
        <w:t>2.5.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</w:t>
      </w:r>
      <w:r>
        <w:rPr>
          <w:sz w:val="24"/>
          <w:szCs w:val="24"/>
        </w:rPr>
        <w:t>о фонда определяется исходя из занимаемой общей площади (в отдельных комнатах в общежитиях исходя из площади этих комнат) жилого помещения.</w:t>
      </w:r>
      <w:bookmarkStart w:id="11" w:name="sub_1025"/>
      <w:bookmarkEnd w:id="10"/>
    </w:p>
    <w:p w:rsidR="00A76084" w:rsidRDefault="00357068">
      <w:pPr>
        <w:jc w:val="both"/>
      </w:pPr>
      <w:r>
        <w:rPr>
          <w:sz w:val="24"/>
          <w:szCs w:val="24"/>
        </w:rPr>
        <w:tab/>
        <w:t>2.6. Базовая ставка за наем устанавливается на один квадратный метр общей площади жилого помещения в Красногородско</w:t>
      </w:r>
      <w:r>
        <w:rPr>
          <w:sz w:val="24"/>
          <w:szCs w:val="24"/>
        </w:rPr>
        <w:t>м муниципальном округе на срок не менее одного календарного года.</w:t>
      </w:r>
      <w:bookmarkStart w:id="12" w:name="_GoBack"/>
      <w:bookmarkStart w:id="13" w:name="sub_1026"/>
      <w:bookmarkEnd w:id="11"/>
      <w:bookmarkEnd w:id="12"/>
    </w:p>
    <w:p w:rsidR="00A76084" w:rsidRDefault="00357068">
      <w:pPr>
        <w:jc w:val="both"/>
      </w:pPr>
      <w:r>
        <w:rPr>
          <w:sz w:val="24"/>
          <w:szCs w:val="24"/>
        </w:rPr>
        <w:t>2.7. В соответствии с Жилищным Кодексом РФ размер платы за пользование жилым помещением (платы за наем) муниципального жилищного фонда устанавливается в зависимости от качества и благоустрой</w:t>
      </w:r>
      <w:r>
        <w:rPr>
          <w:sz w:val="24"/>
          <w:szCs w:val="24"/>
        </w:rPr>
        <w:t>ства жилого помещения, месторасположения дома.</w:t>
      </w:r>
      <w:bookmarkStart w:id="14" w:name="sub_1027"/>
      <w:bookmarkEnd w:id="13"/>
    </w:p>
    <w:p w:rsidR="00A76084" w:rsidRDefault="00357068">
      <w:pPr>
        <w:jc w:val="both"/>
      </w:pPr>
      <w:r>
        <w:rPr>
          <w:sz w:val="24"/>
          <w:szCs w:val="24"/>
        </w:rPr>
        <w:tab/>
        <w:t>2.8. Размер платы за пользование жилым помещением (платы за наем) определяется по следующей формуле:</w:t>
      </w:r>
      <w:bookmarkEnd w:id="14"/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Пнj = Нб * Кj * Кс * Пj, где:</w:t>
      </w:r>
    </w:p>
    <w:p w:rsidR="00A76084" w:rsidRDefault="00357068">
      <w:r>
        <w:rPr>
          <w:sz w:val="24"/>
          <w:szCs w:val="24"/>
        </w:rPr>
        <w:t xml:space="preserve">Пнj - размер платы за наем жилого помещения, предоставленного по договору </w:t>
      </w:r>
      <w:r>
        <w:rPr>
          <w:sz w:val="24"/>
          <w:szCs w:val="24"/>
        </w:rPr>
        <w:lastRenderedPageBreak/>
        <w:t>со</w:t>
      </w:r>
      <w:r>
        <w:rPr>
          <w:sz w:val="24"/>
          <w:szCs w:val="24"/>
        </w:rPr>
        <w:t>циального найма или договору найма жилого помещения муниципального жилищного фонда;</w:t>
      </w:r>
    </w:p>
    <w:p w:rsidR="00A76084" w:rsidRDefault="00357068">
      <w:r>
        <w:rPr>
          <w:sz w:val="24"/>
          <w:szCs w:val="24"/>
        </w:rPr>
        <w:t>Нб - базовый размер платы за наем жилого помещения;</w:t>
      </w:r>
    </w:p>
    <w:p w:rsidR="00A76084" w:rsidRDefault="00357068">
      <w:r>
        <w:rPr>
          <w:sz w:val="24"/>
          <w:szCs w:val="24"/>
        </w:rPr>
        <w:t>Кj - коэффициент, характеризующий качество и благоустройство жилого помещения, месторасположение дома;</w:t>
      </w:r>
    </w:p>
    <w:p w:rsidR="00A76084" w:rsidRDefault="00357068">
      <w:r>
        <w:rPr>
          <w:sz w:val="24"/>
          <w:szCs w:val="24"/>
        </w:rPr>
        <w:t xml:space="preserve">Кс - коэффициент </w:t>
      </w:r>
      <w:r>
        <w:rPr>
          <w:sz w:val="24"/>
          <w:szCs w:val="24"/>
        </w:rPr>
        <w:t>соответствия платы;</w:t>
      </w:r>
    </w:p>
    <w:p w:rsidR="00A76084" w:rsidRDefault="00357068">
      <w:r>
        <w:rPr>
          <w:sz w:val="24"/>
          <w:szCs w:val="24"/>
        </w:rPr>
        <w:t>Пj - общая площадь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A76084" w:rsidRDefault="00357068">
      <w:pPr>
        <w:pStyle w:val="Heading1"/>
        <w:suppressAutoHyphens/>
      </w:pPr>
      <w:bookmarkStart w:id="15" w:name="sub_1300"/>
      <w:r>
        <w:rPr>
          <w:rFonts w:ascii="Times New Roman" w:hAnsi="Times New Roman" w:cs="Times New Roman"/>
        </w:rPr>
        <w:t>3. Базовый размер платы за наем жилого помещения</w:t>
      </w:r>
      <w:bookmarkStart w:id="16" w:name="sub_1031"/>
      <w:bookmarkEnd w:id="15"/>
    </w:p>
    <w:p w:rsidR="00A76084" w:rsidRDefault="00357068">
      <w:r>
        <w:rPr>
          <w:sz w:val="24"/>
          <w:szCs w:val="24"/>
        </w:rPr>
        <w:t>3.1. Базовый размер платы з</w:t>
      </w:r>
      <w:r>
        <w:rPr>
          <w:sz w:val="24"/>
          <w:szCs w:val="24"/>
        </w:rPr>
        <w:t>а наем жилого помещения определяется по формуле:</w:t>
      </w:r>
      <w:bookmarkEnd w:id="16"/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Нб = СРс * 0,001, где:</w:t>
      </w:r>
    </w:p>
    <w:p w:rsidR="00A76084" w:rsidRDefault="00357068">
      <w:r>
        <w:rPr>
          <w:sz w:val="24"/>
          <w:szCs w:val="24"/>
        </w:rPr>
        <w:t>Нб - базовый размер платы за наем жилого помещения;</w:t>
      </w:r>
    </w:p>
    <w:p w:rsidR="00A76084" w:rsidRDefault="00357068">
      <w:r>
        <w:rPr>
          <w:sz w:val="24"/>
          <w:szCs w:val="24"/>
        </w:rPr>
        <w:t>СРс - средняя цена 1 кв. м общей площади квартир на вторичном рынке жилья в Псковской области.</w:t>
      </w:r>
      <w:bookmarkStart w:id="17" w:name="sub_1032"/>
    </w:p>
    <w:p w:rsidR="00A76084" w:rsidRDefault="00357068">
      <w:r>
        <w:rPr>
          <w:sz w:val="24"/>
          <w:szCs w:val="24"/>
        </w:rPr>
        <w:t>3.2. Средняя цена 1 кв. м общей площ</w:t>
      </w:r>
      <w:r>
        <w:rPr>
          <w:sz w:val="24"/>
          <w:szCs w:val="24"/>
        </w:rPr>
        <w:t>ади квартир в Псковской области на вторичном рынке жилья определяется по данным территориального органа Федеральной службы государственной статистики по Псковской области на последнюю дату, предшествующую дате утверждения размера платы за наем</w:t>
      </w:r>
      <w:bookmarkStart w:id="18" w:name="sub_1033"/>
      <w:bookmarkEnd w:id="17"/>
      <w:r>
        <w:rPr>
          <w:sz w:val="24"/>
          <w:szCs w:val="24"/>
        </w:rPr>
        <w:t xml:space="preserve">.     </w:t>
      </w:r>
    </w:p>
    <w:p w:rsidR="00A76084" w:rsidRDefault="00357068">
      <w:r>
        <w:rPr>
          <w:sz w:val="24"/>
          <w:szCs w:val="24"/>
        </w:rPr>
        <w:t>3.3. Б</w:t>
      </w:r>
      <w:r>
        <w:rPr>
          <w:sz w:val="24"/>
          <w:szCs w:val="24"/>
        </w:rPr>
        <w:t>азовый размер платы за наем жилого помещения составляет 88090 рублей за 1 квадратный метр занимаемой общей площади</w:t>
      </w:r>
      <w:bookmarkEnd w:id="18"/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Нб = 88090 * 0,001 = 88,090 руб. за 1 кв. м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 xml:space="preserve">88090 рублей - средняя цена 1 кв. м общей площади квартир в Псковской области на вторичном </w:t>
      </w:r>
      <w:r>
        <w:rPr>
          <w:sz w:val="24"/>
          <w:szCs w:val="24"/>
        </w:rPr>
        <w:t>рынке жилья по Псковской области по данным территориального органа Федеральной службы государственной статистики по Псковской области.</w:t>
      </w:r>
    </w:p>
    <w:p w:rsidR="00A76084" w:rsidRDefault="00357068">
      <w:pPr>
        <w:pStyle w:val="Heading1"/>
        <w:suppressAutoHyphens/>
      </w:pPr>
      <w:r>
        <w:t>4. Коэффициент соответствия платы (К</w:t>
      </w:r>
      <w:r>
        <w:rPr>
          <w:vertAlign w:val="subscript"/>
        </w:rPr>
        <w:t> с</w:t>
      </w:r>
      <w:r>
        <w:t>)</w:t>
      </w:r>
    </w:p>
    <w:p w:rsidR="00A76084" w:rsidRDefault="00A76084"/>
    <w:p w:rsidR="00A76084" w:rsidRDefault="00357068">
      <w:r>
        <w:rPr>
          <w:sz w:val="24"/>
          <w:szCs w:val="24"/>
        </w:rPr>
        <w:tab/>
        <w:t>4.1.Установить величину коэффициента соответствия платы (К</w:t>
      </w:r>
      <w:r>
        <w:rPr>
          <w:sz w:val="24"/>
          <w:szCs w:val="24"/>
          <w:vertAlign w:val="subscript"/>
        </w:rPr>
        <w:t> с</w:t>
      </w:r>
      <w:r>
        <w:rPr>
          <w:sz w:val="24"/>
          <w:szCs w:val="24"/>
        </w:rPr>
        <w:t>) для всех категори</w:t>
      </w:r>
      <w:r>
        <w:rPr>
          <w:sz w:val="24"/>
          <w:szCs w:val="24"/>
        </w:rPr>
        <w:t>й граждан - 0,15.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pPr>
        <w:pStyle w:val="Heading1"/>
        <w:suppressAutoHyphens/>
      </w:pPr>
      <w:r>
        <w:rPr>
          <w:rFonts w:ascii="Times New Roman" w:hAnsi="Times New Roman" w:cs="Times New Roman"/>
        </w:rPr>
        <w:t>5</w:t>
      </w:r>
      <w:bookmarkStart w:id="19" w:name="sub_1400"/>
      <w:r>
        <w:rPr>
          <w:rFonts w:ascii="Times New Roman" w:hAnsi="Times New Roman" w:cs="Times New Roman"/>
        </w:rPr>
        <w:t>. Коэффициент, характеризующий качество и благоустройство жилого помещения, месторасположение дома</w:t>
      </w:r>
      <w:bookmarkStart w:id="20" w:name="sub_1041"/>
      <w:bookmarkEnd w:id="19"/>
    </w:p>
    <w:p w:rsidR="00A76084" w:rsidRDefault="00357068">
      <w:r>
        <w:rPr>
          <w:sz w:val="24"/>
          <w:szCs w:val="24"/>
        </w:rPr>
        <w:t>5.1. Размер платы за наем жилого помещения устанавливается с использованием коэффициента, характеризующего качество и благоустройство жил</w:t>
      </w:r>
      <w:r>
        <w:rPr>
          <w:sz w:val="24"/>
          <w:szCs w:val="24"/>
        </w:rPr>
        <w:t>ого помещения, месторасположение дома.</w:t>
      </w:r>
      <w:bookmarkStart w:id="21" w:name="sub_1042"/>
      <w:bookmarkEnd w:id="20"/>
    </w:p>
    <w:p w:rsidR="00A76084" w:rsidRDefault="00357068">
      <w:r>
        <w:rPr>
          <w:sz w:val="24"/>
          <w:szCs w:val="24"/>
        </w:rPr>
        <w:t>5.2. Интегральное значение Кj для жилого помещения рассчитывается как средневзвешенное значение показателей по отдельным параметрам по формуле:</w:t>
      </w:r>
      <w:bookmarkEnd w:id="21"/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Кj = (К1 + К2 + К3) : 3, где: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Кj - коэффициент, характеризующий качеств</w:t>
      </w:r>
      <w:r>
        <w:rPr>
          <w:sz w:val="24"/>
          <w:szCs w:val="24"/>
        </w:rPr>
        <w:t>о и благоустройство жилого помещения, месторасположения дома;</w:t>
      </w:r>
    </w:p>
    <w:p w:rsidR="00A76084" w:rsidRDefault="00357068">
      <w:r>
        <w:rPr>
          <w:sz w:val="24"/>
          <w:szCs w:val="24"/>
        </w:rPr>
        <w:t>К1 - коэффициент, характеризующий качество жилого помещения;</w:t>
      </w:r>
    </w:p>
    <w:p w:rsidR="00A76084" w:rsidRDefault="00357068">
      <w:r>
        <w:rPr>
          <w:sz w:val="24"/>
          <w:szCs w:val="24"/>
        </w:rPr>
        <w:t>К2 - коэффициент, характеризующий благоустройство жилого помещения;</w:t>
      </w:r>
    </w:p>
    <w:p w:rsidR="00A76084" w:rsidRDefault="00357068">
      <w:r>
        <w:rPr>
          <w:sz w:val="24"/>
          <w:szCs w:val="24"/>
        </w:rPr>
        <w:t>К3 - коэффициент, характеризующий месторасположение дома.</w:t>
      </w:r>
      <w:bookmarkStart w:id="22" w:name="sub_1043"/>
    </w:p>
    <w:p w:rsidR="00A76084" w:rsidRDefault="00A76084"/>
    <w:p w:rsidR="00A76084" w:rsidRDefault="00357068">
      <w:r>
        <w:rPr>
          <w:sz w:val="24"/>
          <w:szCs w:val="24"/>
        </w:rPr>
        <w:t>5.3. З</w:t>
      </w:r>
      <w:r>
        <w:rPr>
          <w:sz w:val="24"/>
          <w:szCs w:val="24"/>
        </w:rPr>
        <w:t>начения показателей К1 - К3 оцениваются в интервале [0,8; 1,3].</w:t>
      </w:r>
      <w:bookmarkStart w:id="23" w:name="sub_1044"/>
      <w:bookmarkEnd w:id="22"/>
    </w:p>
    <w:p w:rsidR="00A76084" w:rsidRDefault="00357068">
      <w:r>
        <w:rPr>
          <w:sz w:val="24"/>
          <w:szCs w:val="24"/>
        </w:rPr>
        <w:t xml:space="preserve">5.4. При определении платы за пользование жилым помещением (платы за наем) </w:t>
      </w:r>
      <w:r>
        <w:rPr>
          <w:sz w:val="24"/>
          <w:szCs w:val="24"/>
        </w:rPr>
        <w:lastRenderedPageBreak/>
        <w:t>учитываются следующие коэффициенты, характеризующие качество, благоустройство жилого помещения, и месторасположение:</w:t>
      </w:r>
      <w:bookmarkStart w:id="24" w:name="sub_1001"/>
      <w:bookmarkEnd w:id="23"/>
    </w:p>
    <w:p w:rsidR="00A76084" w:rsidRDefault="00A76084">
      <w:pPr>
        <w:ind w:firstLine="698"/>
        <w:jc w:val="right"/>
        <w:rPr>
          <w:sz w:val="24"/>
          <w:szCs w:val="24"/>
        </w:rPr>
      </w:pPr>
    </w:p>
    <w:p w:rsidR="00A76084" w:rsidRDefault="00A76084">
      <w:pPr>
        <w:ind w:firstLine="698"/>
        <w:jc w:val="right"/>
        <w:rPr>
          <w:sz w:val="24"/>
          <w:szCs w:val="24"/>
        </w:rPr>
      </w:pPr>
    </w:p>
    <w:p w:rsidR="00A76084" w:rsidRDefault="00357068">
      <w:pPr>
        <w:ind w:firstLine="698"/>
        <w:jc w:val="right"/>
      </w:pPr>
      <w:r>
        <w:rPr>
          <w:rStyle w:val="a5"/>
          <w:sz w:val="24"/>
          <w:szCs w:val="24"/>
        </w:rPr>
        <w:t>Таблица 1</w:t>
      </w:r>
      <w:bookmarkEnd w:id="24"/>
    </w:p>
    <w:p w:rsidR="00A76084" w:rsidRDefault="00A76084">
      <w:pPr>
        <w:rPr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/>
      </w:tblPr>
      <w:tblGrid>
        <w:gridCol w:w="2100"/>
        <w:gridCol w:w="5880"/>
        <w:gridCol w:w="1518"/>
      </w:tblGrid>
      <w:tr w:rsidR="00A76084">
        <w:trPr>
          <w:trHeight w:val="719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Коэффициенты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Потребительские свойства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Значение коэффициента</w:t>
            </w:r>
          </w:p>
        </w:tc>
      </w:tr>
      <w:tr w:rsidR="00A76084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Показатели качества жилого помещения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К1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Материал стен: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- кирпичные, каменные, монолитные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- крупнопанельные, блочные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- деревянные, смешанные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A76084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 xml:space="preserve">Показатели </w:t>
            </w:r>
            <w:r>
              <w:rPr>
                <w:rFonts w:ascii="Times New Roman" w:hAnsi="Times New Roman" w:cs="Times New Roman"/>
              </w:rPr>
              <w:t>благоустройства жилого помещения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К2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Жилые дома, имеющие все виды благоустройства (централизованное водоснабжение, водоотведение, отопление, электроснабжение, газоснабжение)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Жилые дома, имеющие не все виды благоустройства - частично благоустроенные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Жилые дома неблагоустроенные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A76084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Показатели месторасположения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К3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р.п. Красногородск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A76084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Прочие населенные пункты Красногородского муниципального округа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 xml:space="preserve">Конкретному жилому помещению соответствует лишь один из показателей качества и благоустройства жилого помещения, </w:t>
      </w:r>
      <w:bookmarkStart w:id="25" w:name="sub_1500"/>
      <w:r>
        <w:rPr>
          <w:sz w:val="24"/>
          <w:szCs w:val="24"/>
        </w:rPr>
        <w:t>месторасположение дома.</w:t>
      </w:r>
    </w:p>
    <w:p w:rsidR="00A76084" w:rsidRDefault="00357068">
      <w:pPr>
        <w:pStyle w:val="Heading1"/>
        <w:suppressAutoHyphens/>
      </w:pPr>
      <w:r>
        <w:rPr>
          <w:rFonts w:ascii="Times New Roman" w:hAnsi="Times New Roman" w:cs="Times New Roman"/>
        </w:rPr>
        <w:t>6. Пример расчета платы за пользование жилым помещением (платы за наем) по договорам социального найма и договорам найм</w:t>
      </w:r>
      <w:r>
        <w:rPr>
          <w:rFonts w:ascii="Times New Roman" w:hAnsi="Times New Roman" w:cs="Times New Roman"/>
        </w:rPr>
        <w:t>а жилых помещений</w:t>
      </w:r>
      <w:bookmarkEnd w:id="25"/>
    </w:p>
    <w:p w:rsidR="00A76084" w:rsidRDefault="00357068">
      <w:r>
        <w:rPr>
          <w:sz w:val="24"/>
          <w:szCs w:val="24"/>
        </w:rPr>
        <w:tab/>
        <w:t>Исходные данные для расчета платы за пользование жилым помещением (платы за наем) по договорам и договорам социального найма жилых помещений:</w:t>
      </w:r>
    </w:p>
    <w:p w:rsidR="00A76084" w:rsidRDefault="00357068">
      <w:bookmarkStart w:id="26" w:name="sub_1501"/>
      <w:bookmarkEnd w:id="26"/>
      <w:r>
        <w:rPr>
          <w:sz w:val="24"/>
          <w:szCs w:val="24"/>
        </w:rPr>
        <w:t xml:space="preserve">1) базовая ставка платы за жилое помещение (платы за наем) – 88,090 руб. в месяц за 1 кв. м </w:t>
      </w:r>
      <w:r>
        <w:rPr>
          <w:sz w:val="24"/>
          <w:szCs w:val="24"/>
        </w:rPr>
        <w:t>общей площади (Нб);</w:t>
      </w:r>
    </w:p>
    <w:p w:rsidR="00A76084" w:rsidRDefault="00357068">
      <w:bookmarkStart w:id="27" w:name="sub_1501_Копия_1"/>
      <w:bookmarkStart w:id="28" w:name="sub_1502"/>
      <w:bookmarkEnd w:id="27"/>
      <w:bookmarkEnd w:id="28"/>
      <w:r>
        <w:rPr>
          <w:sz w:val="24"/>
          <w:szCs w:val="24"/>
        </w:rPr>
        <w:t>2) жилое помещение, для которого определяется плата за пользование жилым помещением - квартира, площадью 49,6 кв. м (Пj);</w:t>
      </w:r>
    </w:p>
    <w:p w:rsidR="00A76084" w:rsidRDefault="00357068">
      <w:bookmarkStart w:id="29" w:name="sub_1502_Копия_1"/>
      <w:bookmarkStart w:id="30" w:name="sub_1503"/>
      <w:bookmarkEnd w:id="29"/>
      <w:r>
        <w:rPr>
          <w:sz w:val="24"/>
          <w:szCs w:val="24"/>
        </w:rPr>
        <w:t xml:space="preserve">3) коэффициент качества, благоустройства и месторасположения, используемые в примере, приведены в </w:t>
      </w:r>
      <w:hyperlink w:anchor="sub_1002">
        <w:r>
          <w:rPr>
            <w:sz w:val="24"/>
            <w:szCs w:val="24"/>
          </w:rPr>
          <w:t>таблице 2</w:t>
        </w:r>
      </w:hyperlink>
      <w:r>
        <w:rPr>
          <w:sz w:val="24"/>
          <w:szCs w:val="24"/>
        </w:rPr>
        <w:t>.</w:t>
      </w:r>
      <w:bookmarkEnd w:id="30"/>
    </w:p>
    <w:p w:rsidR="00A76084" w:rsidRDefault="00357068">
      <w:pPr>
        <w:ind w:firstLine="698"/>
        <w:jc w:val="right"/>
      </w:pPr>
      <w:bookmarkStart w:id="31" w:name="sub_1002"/>
      <w:r>
        <w:rPr>
          <w:rStyle w:val="a5"/>
          <w:sz w:val="24"/>
          <w:szCs w:val="24"/>
        </w:rPr>
        <w:t>Таблица 2</w:t>
      </w:r>
      <w:bookmarkEnd w:id="31"/>
    </w:p>
    <w:p w:rsidR="00A76084" w:rsidRDefault="00A76084">
      <w:pPr>
        <w:rPr>
          <w:sz w:val="24"/>
          <w:szCs w:val="24"/>
        </w:rPr>
      </w:pPr>
    </w:p>
    <w:tbl>
      <w:tblPr>
        <w:tblW w:w="9640" w:type="dxa"/>
        <w:tblInd w:w="-147" w:type="dxa"/>
        <w:tblLayout w:type="fixed"/>
        <w:tblLook w:val="0000"/>
      </w:tblPr>
      <w:tblGrid>
        <w:gridCol w:w="2097"/>
        <w:gridCol w:w="5882"/>
        <w:gridCol w:w="1661"/>
      </w:tblGrid>
      <w:tr w:rsidR="00A7608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Наименование коэффициента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Жилое помещение, для которого определяется плата за наем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Значение коэффициента (выбираем из )</w:t>
            </w:r>
            <w:hyperlink w:anchor="sub_1001">
              <w:r>
                <w:rPr>
                  <w:rFonts w:ascii="Times New Roman" w:hAnsi="Times New Roman" w:cs="Times New Roman"/>
                </w:rPr>
                <w:t>таблицы 1</w:t>
              </w:r>
            </w:hyperlink>
          </w:p>
        </w:tc>
      </w:tr>
      <w:tr w:rsidR="00A76084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Показатели качества жилого помещения</w:t>
            </w:r>
          </w:p>
        </w:tc>
      </w:tr>
      <w:tr w:rsidR="00A7608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Материал стен: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A7608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A76084">
            <w:pPr>
              <w:pStyle w:val="af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крупнопанельные, блочные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A76084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Показатели благоустройства жилого помещения</w:t>
            </w:r>
          </w:p>
        </w:tc>
      </w:tr>
      <w:tr w:rsidR="00A7608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К2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Жилые дома, имеющие все виды благоустройства (централизованное водоснабжение, водоотведение, отопление, электроснабжение, газоснабжение)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  <w:tr w:rsidR="00A76084"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ind w:left="-108" w:right="34"/>
            </w:pPr>
            <w:r>
              <w:rPr>
                <w:rFonts w:ascii="Times New Roman" w:hAnsi="Times New Roman" w:cs="Times New Roman"/>
              </w:rPr>
              <w:lastRenderedPageBreak/>
              <w:t>Показатели месторасположения</w:t>
            </w:r>
          </w:p>
        </w:tc>
      </w:tr>
      <w:tr w:rsidR="00A76084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К3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</w:pPr>
            <w:r>
              <w:rPr>
                <w:rFonts w:ascii="Times New Roman" w:hAnsi="Times New Roman" w:cs="Times New Roman"/>
              </w:rPr>
              <w:t>р.п. Красногородск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084" w:rsidRDefault="00357068">
            <w:pPr>
              <w:pStyle w:val="af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1,3</w:t>
            </w:r>
          </w:p>
        </w:tc>
      </w:tr>
    </w:tbl>
    <w:p w:rsidR="00A76084" w:rsidRDefault="00A76084">
      <w:pPr>
        <w:rPr>
          <w:sz w:val="24"/>
          <w:szCs w:val="24"/>
        </w:rPr>
      </w:pP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Кj - коэффициент, характеризующий качество и благоустройство жилого помещения, месторасположение дома;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Кj = (1,0 + 1,3 + 1,3) : 3 = 1,2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Плата за наем Пнj определяется по следующей формуле: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>Пнj = Нб * Кj * Кс * Пj</w:t>
      </w:r>
    </w:p>
    <w:p w:rsidR="00A76084" w:rsidRDefault="00A76084">
      <w:pPr>
        <w:rPr>
          <w:sz w:val="24"/>
          <w:szCs w:val="24"/>
        </w:rPr>
      </w:pPr>
    </w:p>
    <w:p w:rsidR="00A76084" w:rsidRDefault="00357068">
      <w:r>
        <w:rPr>
          <w:sz w:val="24"/>
          <w:szCs w:val="24"/>
        </w:rPr>
        <w:t xml:space="preserve">Пнj = 88,090 </w:t>
      </w:r>
      <w:r>
        <w:rPr>
          <w:sz w:val="24"/>
          <w:szCs w:val="24"/>
        </w:rPr>
        <w:t>* 1,2 * 0,15 Плата за наем равна 15,86 руб. за 1 кв. м * 49,6 кв. м = 786,66 рублей в месяц.</w:t>
      </w:r>
    </w:p>
    <w:p w:rsidR="00A76084" w:rsidRDefault="00A76084">
      <w:pPr>
        <w:rPr>
          <w:sz w:val="24"/>
          <w:szCs w:val="24"/>
        </w:rPr>
      </w:pPr>
    </w:p>
    <w:p w:rsidR="00A76084" w:rsidRDefault="00A76084">
      <w:pPr>
        <w:rPr>
          <w:sz w:val="24"/>
          <w:szCs w:val="24"/>
        </w:rPr>
      </w:pPr>
    </w:p>
    <w:p w:rsidR="00A76084" w:rsidRDefault="00A76084">
      <w:pPr>
        <w:rPr>
          <w:sz w:val="24"/>
          <w:szCs w:val="24"/>
        </w:rPr>
      </w:pPr>
    </w:p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p w:rsidR="00A76084" w:rsidRDefault="00A76084"/>
    <w:sectPr w:rsidR="00A76084" w:rsidSect="00A760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68" w:rsidRDefault="00357068" w:rsidP="00A76084">
      <w:r>
        <w:separator/>
      </w:r>
    </w:p>
  </w:endnote>
  <w:endnote w:type="continuationSeparator" w:id="1">
    <w:p w:rsidR="00357068" w:rsidRDefault="00357068" w:rsidP="00A76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68" w:rsidRDefault="00357068" w:rsidP="00A76084">
      <w:r>
        <w:separator/>
      </w:r>
    </w:p>
  </w:footnote>
  <w:footnote w:type="continuationSeparator" w:id="1">
    <w:p w:rsidR="00357068" w:rsidRDefault="00357068" w:rsidP="00A76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084" w:rsidRDefault="00A7608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084"/>
    <w:rsid w:val="00036707"/>
    <w:rsid w:val="00357068"/>
    <w:rsid w:val="00A7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04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C84ECD"/>
    <w:pPr>
      <w:suppressAutoHyphens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qFormat/>
    <w:rsid w:val="00C42F04"/>
    <w:rPr>
      <w:color w:val="106BBE"/>
    </w:rPr>
  </w:style>
  <w:style w:type="character" w:customStyle="1" w:styleId="InternetLink">
    <w:name w:val="Internet Link"/>
    <w:qFormat/>
    <w:rsid w:val="00C42F04"/>
    <w:rPr>
      <w:color w:val="000080"/>
      <w:u w:val="single"/>
    </w:rPr>
  </w:style>
  <w:style w:type="character" w:customStyle="1" w:styleId="a4">
    <w:name w:val="Основной текст с отступом Знак"/>
    <w:basedOn w:val="a0"/>
    <w:link w:val="BodyTextIndented"/>
    <w:qFormat/>
    <w:rsid w:val="00C42F04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1">
    <w:name w:val="Заголовок 1 Знак"/>
    <w:basedOn w:val="a0"/>
    <w:link w:val="Heading1"/>
    <w:uiPriority w:val="99"/>
    <w:qFormat/>
    <w:rsid w:val="00C84EC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qFormat/>
    <w:rsid w:val="00C84ECD"/>
    <w:rPr>
      <w:b/>
      <w:bCs/>
      <w:color w:val="26282F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75E00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a8">
    <w:name w:val="Верхний колонтитул Знак"/>
    <w:basedOn w:val="a0"/>
    <w:link w:val="Header"/>
    <w:uiPriority w:val="99"/>
    <w:qFormat/>
    <w:rsid w:val="00E8310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Footer"/>
    <w:uiPriority w:val="99"/>
    <w:qFormat/>
    <w:rsid w:val="00E8310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InternetLink1">
    <w:name w:val="Internet Link1"/>
    <w:qFormat/>
    <w:rsid w:val="00A76084"/>
    <w:rPr>
      <w:color w:val="000080"/>
      <w:u w:val="single"/>
    </w:rPr>
  </w:style>
  <w:style w:type="character" w:customStyle="1" w:styleId="InternetLink2">
    <w:name w:val="Internet Link2"/>
    <w:qFormat/>
    <w:rsid w:val="00A76084"/>
    <w:rPr>
      <w:color w:val="000080"/>
      <w:u w:val="single"/>
    </w:rPr>
  </w:style>
  <w:style w:type="character" w:styleId="aa">
    <w:name w:val="Hyperlink"/>
    <w:rsid w:val="00A76084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rsid w:val="00A7608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A76084"/>
    <w:pPr>
      <w:spacing w:after="140" w:line="276" w:lineRule="auto"/>
    </w:pPr>
  </w:style>
  <w:style w:type="paragraph" w:styleId="ad">
    <w:name w:val="List"/>
    <w:basedOn w:val="ac"/>
    <w:rsid w:val="00A76084"/>
    <w:rPr>
      <w:rFonts w:cs="Lucida Sans"/>
    </w:rPr>
  </w:style>
  <w:style w:type="paragraph" w:customStyle="1" w:styleId="Caption">
    <w:name w:val="Caption"/>
    <w:basedOn w:val="a"/>
    <w:qFormat/>
    <w:rsid w:val="00A760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A76084"/>
    <w:pPr>
      <w:suppressLineNumbers/>
    </w:pPr>
    <w:rPr>
      <w:rFonts w:cs="Lucida Sans"/>
    </w:rPr>
  </w:style>
  <w:style w:type="paragraph" w:customStyle="1" w:styleId="Standard">
    <w:name w:val="Standard"/>
    <w:qFormat/>
    <w:rsid w:val="00C42F04"/>
    <w:pPr>
      <w:widowControl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1">
    <w:name w:val="s_1"/>
    <w:basedOn w:val="a"/>
    <w:qFormat/>
    <w:rsid w:val="00C42F04"/>
    <w:pPr>
      <w:widowControl/>
      <w:suppressAutoHyphens w:val="0"/>
      <w:spacing w:before="280" w:after="280"/>
      <w:textAlignment w:val="auto"/>
    </w:pPr>
    <w:rPr>
      <w:kern w:val="0"/>
      <w:sz w:val="24"/>
      <w:szCs w:val="24"/>
    </w:rPr>
  </w:style>
  <w:style w:type="paragraph" w:customStyle="1" w:styleId="BodyTextIndented">
    <w:name w:val="Body Text;Indented"/>
    <w:basedOn w:val="a"/>
    <w:link w:val="a4"/>
    <w:qFormat/>
    <w:rsid w:val="00C42F04"/>
    <w:pPr>
      <w:spacing w:after="120"/>
      <w:ind w:left="283"/>
    </w:pPr>
  </w:style>
  <w:style w:type="paragraph" w:customStyle="1" w:styleId="af">
    <w:name w:val="Нормальный (таблица)"/>
    <w:basedOn w:val="a"/>
    <w:next w:val="a"/>
    <w:uiPriority w:val="99"/>
    <w:qFormat/>
    <w:rsid w:val="00C84ECD"/>
    <w:pPr>
      <w:suppressAutoHyphens w:val="0"/>
      <w:jc w:val="both"/>
      <w:textAlignment w:val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75E00"/>
    <w:rPr>
      <w:rFonts w:ascii="Segoe UI" w:hAnsi="Segoe UI" w:cs="Segoe UI"/>
      <w:sz w:val="18"/>
      <w:szCs w:val="18"/>
    </w:rPr>
  </w:style>
  <w:style w:type="paragraph" w:customStyle="1" w:styleId="af0">
    <w:name w:val="Колонтитул"/>
    <w:basedOn w:val="a"/>
    <w:qFormat/>
    <w:rsid w:val="00A76084"/>
  </w:style>
  <w:style w:type="paragraph" w:customStyle="1" w:styleId="Header">
    <w:name w:val="Header"/>
    <w:basedOn w:val="a"/>
    <w:link w:val="a8"/>
    <w:uiPriority w:val="99"/>
    <w:unhideWhenUsed/>
    <w:rsid w:val="00E8310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9"/>
    <w:uiPriority w:val="99"/>
    <w:unhideWhenUsed/>
    <w:rsid w:val="00E83100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  <w:rsid w:val="00A760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/pskov.ru" TargetMode="External"/><Relationship Id="rId13" Type="http://schemas.openxmlformats.org/officeDocument/2006/relationships/hyperlink" Target="http://pravo/pskov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internet.garant.ru/document/redirect/47213174/0" TargetMode="External"/><Relationship Id="rId12" Type="http://schemas.openxmlformats.org/officeDocument/2006/relationships/hyperlink" Target="http://pravo/psk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38291/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/pskov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1531440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/pskov.r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ravo/pskov.ru" TargetMode="External"/><Relationship Id="rId14" Type="http://schemas.openxmlformats.org/officeDocument/2006/relationships/hyperlink" Target="https://internet.garant.ru/document/redirect/71531440/100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60FD-7EB5-46F1-AEB4-29EE5328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1636</Words>
  <Characters>9328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CAB-3</dc:creator>
  <cp:lastModifiedBy>Master</cp:lastModifiedBy>
  <cp:revision>2</cp:revision>
  <cp:lastPrinted>2025-11-27T09:07:00Z</cp:lastPrinted>
  <dcterms:created xsi:type="dcterms:W3CDTF">2025-11-27T09:08:00Z</dcterms:created>
  <dcterms:modified xsi:type="dcterms:W3CDTF">2025-11-27T09:08:00Z</dcterms:modified>
  <dc:language>ru-RU</dc:language>
</cp:coreProperties>
</file>