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FE" w:rsidRDefault="00AC77BC">
      <w:pPr>
        <w:pStyle w:val="Caption1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ПСКОВСКАЯ ОБЛАСТЬ</w:t>
      </w:r>
    </w:p>
    <w:p w:rsidR="000547FE" w:rsidRDefault="00AC77B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0547FE" w:rsidRDefault="00AC77B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0547FE" w:rsidRDefault="000547FE">
      <w:pPr>
        <w:jc w:val="center"/>
        <w:rPr>
          <w:b/>
          <w:sz w:val="28"/>
        </w:rPr>
      </w:pPr>
    </w:p>
    <w:p w:rsidR="000547FE" w:rsidRDefault="00AC77BC">
      <w:pPr>
        <w:spacing w:after="0" w:line="240" w:lineRule="auto"/>
        <w:rPr>
          <w:sz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 25.07.2025 № 468       </w:t>
      </w:r>
    </w:p>
    <w:p w:rsidR="000547FE" w:rsidRDefault="00AC77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р.п. Красногородск</w:t>
      </w:r>
    </w:p>
    <w:p w:rsidR="000547FE" w:rsidRDefault="00054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47FE" w:rsidRDefault="00AC77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результатов оценки налоговых расходов</w:t>
      </w:r>
    </w:p>
    <w:p w:rsidR="000547FE" w:rsidRDefault="00AC77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местным налогам за 2024 год на территории </w:t>
      </w:r>
    </w:p>
    <w:p w:rsidR="000547FE" w:rsidRDefault="00AC77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</w:p>
    <w:p w:rsidR="000547FE" w:rsidRDefault="00054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7FE" w:rsidRDefault="00AC77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повышения результативности реализации налоговой политики в Красногородском муниципальном округе, в соответствии с постановлением Администрации Красногородского муниципального округа от 10.10.2024 №567 «Об утверждении Порядка формирования перечня налоговых расходов и оценки налоговых расходов Красногородского муниципального округа», Администрация Красногородского муниципального округа ПОСТАНОВЛЯЕТ: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1.Утвердить результаты оценки налоговых расходов по местным налогам за 2024 год на территории Красногородского муниципального округа согласно приложению к настоящему постановлению.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2.Направить результаты оценки налоговых расходов по местным налогам за 2024 год на территории Красногородского муниципального округа в Финансовое управление Администрации Красногородского муниципального округа.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разместить на официальном сайте Красногородского муниципального округа в информационно-телекоммуникационной сети «Интернет».</w:t>
      </w:r>
    </w:p>
    <w:p w:rsidR="000547FE" w:rsidRDefault="00054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47FE" w:rsidRDefault="000547FE">
      <w:pPr>
        <w:tabs>
          <w:tab w:val="left" w:pos="4488"/>
          <w:tab w:val="left" w:pos="4675"/>
          <w:tab w:val="left" w:pos="54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47FE" w:rsidRDefault="000547FE">
      <w:pPr>
        <w:tabs>
          <w:tab w:val="left" w:pos="4488"/>
          <w:tab w:val="left" w:pos="4675"/>
          <w:tab w:val="left" w:pos="54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47FE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Красногородского муниципального округа:                           В.В. Понизовская</w:t>
      </w:r>
    </w:p>
    <w:p w:rsidR="000547FE" w:rsidRDefault="000547F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7FE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Верно                                Е.Н.Григорьева</w:t>
      </w:r>
    </w:p>
    <w:p w:rsidR="000547FE" w:rsidRDefault="000547F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7FE" w:rsidRDefault="000547F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7BC" w:rsidRDefault="00AC77B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7FE" w:rsidRDefault="000547F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7FE" w:rsidRDefault="00AC77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постановлению Администрации </w:t>
      </w:r>
    </w:p>
    <w:p w:rsidR="000547FE" w:rsidRDefault="00AC77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Красногородского муниципального округа от 25.07.2025 № 468</w:t>
      </w:r>
    </w:p>
    <w:p w:rsidR="000547FE" w:rsidRDefault="000547FE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547FE" w:rsidRDefault="000547FE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0547FE" w:rsidRDefault="000547FE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0547FE" w:rsidRDefault="00AC77B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РЕЗУЛЬТАТЫ</w:t>
      </w:r>
    </w:p>
    <w:p w:rsidR="000547FE" w:rsidRDefault="00AC77B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оценки налоговых расходов по местным налогам за 2024 год </w:t>
      </w:r>
    </w:p>
    <w:p w:rsidR="000547FE" w:rsidRDefault="00AC77B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территории Красногородского муниципального округа</w:t>
      </w:r>
    </w:p>
    <w:p w:rsidR="000547FE" w:rsidRDefault="000547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547FE" w:rsidRDefault="000547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Согласно статьи</w:t>
      </w:r>
      <w:proofErr w:type="gramEnd"/>
      <w:r>
        <w:rPr>
          <w:rFonts w:ascii="Times New Roman" w:hAnsi="Times New Roman"/>
          <w:sz w:val="24"/>
          <w:szCs w:val="24"/>
        </w:rPr>
        <w:t xml:space="preserve"> 61.6 Бюджетного кодекса РФ в бюджеты муниципальных округов  зачисляются налоговые доходы от местных налогов, устанавливаемых представительными органами муниципальных округов в соответствии с законодательством Российской Федерации о налогах и сборах:</w:t>
      </w:r>
    </w:p>
    <w:p w:rsidR="000547FE" w:rsidRDefault="00AC77B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налог на имущество физических лиц – по нормативу 100 процентов,</w:t>
      </w:r>
    </w:p>
    <w:p w:rsidR="000547FE" w:rsidRDefault="00AC77B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земельный налог – по нормативу 100 процентов.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и методика оценки налоговых расходов по местным налогам утверждены постановлением Администрации Красногородского муниципального округа от 10.10.2024 №567 «Об утверждении Порядка формирования перечня налоговых расходов и оценки налоговых расходов Красногородского муниципального округа».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налоговых расходов по местным налогам проводится в целях оптимизации перечня действующих льгот и обеспечения оптимального выбора категорий налогоплательщиков для предоставления поддержки в форме налоговых льгот.</w:t>
      </w:r>
    </w:p>
    <w:p w:rsidR="000547FE" w:rsidRDefault="00AC77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налоговых расходов включает:</w:t>
      </w:r>
    </w:p>
    <w:p w:rsidR="000547FE" w:rsidRDefault="00AC77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целесообразности налоговых расходов;</w:t>
      </w:r>
    </w:p>
    <w:p w:rsidR="000547FE" w:rsidRDefault="00AC77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результативности налоговых расходов.</w:t>
      </w:r>
    </w:p>
    <w:p w:rsidR="000547FE" w:rsidRDefault="00AC77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целесообразности налоговых расходов:</w:t>
      </w:r>
    </w:p>
    <w:p w:rsidR="000547FE" w:rsidRDefault="00AC77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налоговых расходов целям муниципальных программ;</w:t>
      </w:r>
    </w:p>
    <w:p w:rsidR="000547FE" w:rsidRDefault="00AC77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плательщиками предоставленных льгот,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 году муниципальные образования, входящие в состав муниципального образования «Красногородский район», преобразованы в Красногородский муниципальный округ. В соответствии с решением собрания депутатов Красногородского муниципального округа от 31.10.2023 года №27 «</w:t>
      </w:r>
      <w:r>
        <w:rPr>
          <w:rFonts w:ascii="Times New Roman" w:hAnsi="Times New Roman" w:cs="Times New Roman"/>
          <w:sz w:val="24"/>
          <w:szCs w:val="24"/>
        </w:rPr>
        <w:t>О правопреемстве органов местного самоуправления Красногородского муниципального округа»</w:t>
      </w:r>
      <w:r>
        <w:rPr>
          <w:rFonts w:ascii="Times New Roman" w:hAnsi="Times New Roman"/>
          <w:sz w:val="24"/>
          <w:szCs w:val="24"/>
        </w:rPr>
        <w:t xml:space="preserve"> на территории округа в 2024 году  действовали решения представительных органов местного самоуправления городского поселения «Красногородск», сельского поселения «Красногородская волость», сельского поселения «Пограничная волость»:</w:t>
      </w:r>
    </w:p>
    <w:p w:rsidR="000547FE" w:rsidRDefault="00AC77BC">
      <w:pPr>
        <w:pStyle w:val="headertext"/>
        <w:spacing w:before="0" w:after="0"/>
        <w:jc w:val="both"/>
      </w:pPr>
      <w:r>
        <w:tab/>
        <w:t xml:space="preserve">- решение Собрания депутатов городского поселения «Красногородск» от 25.11.2021 №53 «Об установлении земельного налога»; </w:t>
      </w:r>
    </w:p>
    <w:p w:rsidR="000547FE" w:rsidRDefault="00AC77BC">
      <w:pPr>
        <w:pStyle w:val="headertext"/>
        <w:spacing w:before="0" w:after="0"/>
        <w:ind w:firstLine="708"/>
        <w:jc w:val="both"/>
      </w:pPr>
      <w:r>
        <w:t>- п.4, п.5, абзац 4 п.7 решения Собрания депутатов сельского поселения «Красногородская волость» от 27.01.2016 №37«Об установлении земельного налога на территории сельского поселения «Красногородская волость»;</w:t>
      </w:r>
    </w:p>
    <w:p w:rsidR="000547FE" w:rsidRDefault="00AC77BC">
      <w:pPr>
        <w:pStyle w:val="headertext"/>
        <w:spacing w:before="0" w:after="0"/>
        <w:jc w:val="both"/>
      </w:pPr>
      <w:r>
        <w:tab/>
        <w:t>- решение Собрания депутатов сельского поселения «Красногородская волость» от 25.11.2019 №132«Об установлении земельного налога» (в ред. решения Собрания депутатов сельского поселения «Красногородская волость» от 25.11.2021 №39);</w:t>
      </w:r>
    </w:p>
    <w:p w:rsidR="000547FE" w:rsidRDefault="00AC77BC">
      <w:pPr>
        <w:pStyle w:val="headertext"/>
        <w:spacing w:before="0" w:after="0"/>
        <w:ind w:firstLine="708"/>
        <w:jc w:val="both"/>
      </w:pPr>
      <w:r>
        <w:rPr>
          <w:bCs/>
        </w:rPr>
        <w:t>- п.4, п.5, абзац 4 п.7 решения Собрания депутатов сельского поселения «Пограничная волость» от 27.06.2017 №50 «Об установлении земельного налога на территории сельского поселения «Пограничная волость»»;</w:t>
      </w:r>
    </w:p>
    <w:p w:rsidR="000547FE" w:rsidRDefault="00AC77BC">
      <w:pPr>
        <w:pStyle w:val="headertext"/>
        <w:spacing w:before="0" w:after="0"/>
        <w:ind w:firstLine="708"/>
        <w:jc w:val="both"/>
      </w:pPr>
      <w:r>
        <w:t>- решение Собрания депутатов сельского поселения «Пограничная волость» от 25.11.2019 №109 «Об установлении земельного налога» (в ред. решения Собрания депутатов сельского поселения «Пограничная волость» от 25.11.2021 №40);</w:t>
      </w:r>
    </w:p>
    <w:p w:rsidR="000547FE" w:rsidRDefault="00AC77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- решение Собрания депутатов городского поселения «Красногородск» от 03.02.2016 №26 «О налоге на имущество физических лиц на территории муниципального образования «Красногородск» (в ред. решения Собрания депутатов городского поселения «Красногородск» от 27.06.2018 №98); </w:t>
      </w:r>
    </w:p>
    <w:p w:rsidR="000547FE" w:rsidRDefault="00AC77BC">
      <w:pPr>
        <w:pStyle w:val="headertext"/>
        <w:spacing w:before="0" w:after="0"/>
        <w:jc w:val="both"/>
      </w:pPr>
      <w:r>
        <w:tab/>
        <w:t>- решение Собрания депутатов сельского поселения «Красногородская волость» от 27.01.2016 №38«О налоге на имущество физических лиц на территории муниципального образования «Красногородская волость» (в ред. решений Собрания депутатов сельского поселения «Красногородская волость» от 28.06.2016 №53, от 26.09.2019 №128, от 25.11.2019 №131);</w:t>
      </w:r>
    </w:p>
    <w:p w:rsidR="000547FE" w:rsidRDefault="00AC77BC">
      <w:pPr>
        <w:pStyle w:val="headertext"/>
        <w:spacing w:before="0" w:after="0"/>
        <w:ind w:firstLine="708"/>
        <w:jc w:val="both"/>
      </w:pPr>
      <w:r>
        <w:t>- решение Собрания депутатов сельского поселения «Пограничная волость» от 29.12.2015 №19 «О налоге на имущество физических лиц на территории муниципального образования «Пограничная волость» (в ред. решения Собрания депутатов сельского поселения «Пограничная волость» от 25.11.2019 №108).</w:t>
      </w:r>
    </w:p>
    <w:p w:rsidR="000547FE" w:rsidRDefault="00AC77BC">
      <w:pPr>
        <w:pStyle w:val="headertext"/>
        <w:spacing w:before="0" w:after="0"/>
        <w:ind w:firstLine="708"/>
        <w:jc w:val="both"/>
      </w:pPr>
      <w:r>
        <w:rPr>
          <w:b/>
          <w:color w:val="000000"/>
        </w:rPr>
        <w:t>1. Налог на имущество физических лиц.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Представительными органами муниципальных образований льготы по налогу на имущество физических лиц не установлены, </w:t>
      </w:r>
      <w:r>
        <w:rPr>
          <w:rFonts w:ascii="Times New Roman" w:hAnsi="Times New Roman"/>
          <w:color w:val="000000"/>
          <w:sz w:val="24"/>
          <w:szCs w:val="24"/>
        </w:rPr>
        <w:t>следовательно, оценка эффективности налоговых расходов не проводится.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Земельный налог.</w:t>
      </w:r>
    </w:p>
    <w:p w:rsidR="000547FE" w:rsidRDefault="00AC77B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Представительными органами муниципальных образований </w:t>
      </w:r>
      <w:proofErr w:type="gramStart"/>
      <w:r>
        <w:rPr>
          <w:rFonts w:ascii="Times New Roman" w:hAnsi="Times New Roman"/>
          <w:sz w:val="24"/>
          <w:szCs w:val="24"/>
        </w:rPr>
        <w:t>установлена налоговая льгота для органов местного самоуправления в виде освобождены</w:t>
      </w:r>
      <w:proofErr w:type="gramEnd"/>
      <w:r>
        <w:rPr>
          <w:rFonts w:ascii="Times New Roman" w:hAnsi="Times New Roman"/>
          <w:sz w:val="24"/>
          <w:szCs w:val="24"/>
        </w:rPr>
        <w:t xml:space="preserve"> от уплаты земельного налога.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данным УФНС России по Псковской области (отчет о налоговой базе и структуре начислений по местным налогам за 2024 год, форма № 5-МН) количество налогоплательщиков, которым предоставлены льготы, установленные в соответствии с п.2 ст.387 НК РФ нормативными правовыми актами представительных органов муниципальных образований — 1 (Администрация Красногородского муниципального округа). Сумма налога, не поступившая в бюджет в связи с предоставлением  льгот, установленных в соответствии с п.2 ст.387 НК РФ нормативными правовыми актами представительных органов муниципальных образований, составляет 102 тыс.рублей.</w:t>
      </w:r>
    </w:p>
    <w:p w:rsidR="000547FE" w:rsidRDefault="00AC77B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оценки целесообразности налогового расхода учитывается:</w:t>
      </w:r>
    </w:p>
    <w:p w:rsidR="000547FE" w:rsidRDefault="00AC77B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Соответствие налогового расхода цели муниципальной программы.</w:t>
      </w:r>
    </w:p>
    <w:p w:rsidR="000547FE" w:rsidRDefault="00AC77B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Налоговый расход в виде о</w:t>
      </w:r>
      <w:r>
        <w:rPr>
          <w:rFonts w:ascii="Times New Roman" w:hAnsi="Times New Roman" w:cs="Times New Roman"/>
          <w:sz w:val="24"/>
          <w:szCs w:val="24"/>
          <w:lang w:eastAsia="ru-RU"/>
        </w:rPr>
        <w:t>свобождения от  уплаты земельного налога органов местного самоуправления в целях обеспечения эффективного функционирования органов местного самоуправления соответствует ц</w:t>
      </w:r>
      <w:r>
        <w:rPr>
          <w:rFonts w:ascii="Times New Roman" w:hAnsi="Times New Roman"/>
          <w:sz w:val="24"/>
          <w:szCs w:val="24"/>
        </w:rPr>
        <w:t>ели муниципальной программы «</w:t>
      </w:r>
      <w:r>
        <w:rPr>
          <w:rFonts w:ascii="Times New Roman" w:hAnsi="Times New Roman" w:cs="Times New Roman"/>
          <w:sz w:val="24"/>
          <w:szCs w:val="24"/>
        </w:rPr>
        <w:t>Управление и обеспечение деятельности Администрации Красногородского муниципального округа Псковской области, создание условий для эффективного управления муниципальными финансами и муниципальным долгом», утвержденной постановлением Администрации Красногородского муниципального округа от 28.12.2023 №23 (цель программ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эффективное выполнение муниципальных функций, обеспечение долгосрочной устойчивости бюджетной системы в Красногородском муниципальном  округе  Псковской области). </w:t>
      </w:r>
    </w:p>
    <w:p w:rsidR="000547FE" w:rsidRDefault="00AC77B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Учитывая, что органы местного самоуправления, обеспечивающие выполнение возложенных на них полномочий в интересах населения округа, финансируются из бюджета Красногородского муниципального округа, целесообразность налогового расхода проявляется в экономии бюджетных средств, выделяемых администрации округа на выполнение социальных задач и сокращении встречных финансовых потоков.</w:t>
      </w:r>
    </w:p>
    <w:p w:rsidR="000547FE" w:rsidRDefault="00AC77B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плательщиками предоставленных льгот, которая характеризуется </w:t>
      </w:r>
      <w:r>
        <w:rPr>
          <w:rFonts w:ascii="Times New Roman" w:hAnsi="Times New Roman" w:cs="Times New Roman"/>
          <w:sz w:val="24"/>
          <w:szCs w:val="24"/>
        </w:rPr>
        <w:t xml:space="preserve"> соотношением численности плательщиков, воспользовавшихся правом на льготы— 1 (Администрация Красногородского муниципального округа) и численности плательщиков, обладающих потенциальным правом на применение льготы — 1.  Пороговое значение для технических налоговых расходов, при котором льгота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 востребованной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и более налогоплательщиков.</w:t>
      </w:r>
    </w:p>
    <w:p w:rsidR="000547FE" w:rsidRDefault="00AC77B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пункту 3.9 Порядка формирования перечня налоговых расходов и оценки налоговых расходов Красногородского муниципального округа, утвержденному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постановлением Администрации Красногородского муниципального округа от 10.10.2024 №567 оценка результативности технического налогового расхода не проводится.</w:t>
      </w:r>
    </w:p>
    <w:p w:rsidR="000547FE" w:rsidRDefault="00AC77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налоговая льгота в виде полного освобождения от уплаты земельного налога органов местного самоуправления является эффективной и целесообразной для дальнейшего применения.</w:t>
      </w:r>
    </w:p>
    <w:p w:rsidR="000547FE" w:rsidRDefault="00054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0547FE">
          <w:pgSz w:w="11906" w:h="16838"/>
          <w:pgMar w:top="992" w:right="851" w:bottom="709" w:left="1701" w:header="0" w:footer="0" w:gutter="0"/>
          <w:cols w:space="720"/>
          <w:formProt w:val="0"/>
          <w:docGrid w:linePitch="360" w:charSpace="4096"/>
        </w:sectPr>
      </w:pPr>
    </w:p>
    <w:p w:rsidR="000547FE" w:rsidRDefault="00AC77BC">
      <w:pPr>
        <w:pStyle w:val="ConsPlusNormal"/>
        <w:jc w:val="center"/>
        <w:rPr>
          <w:sz w:val="26"/>
          <w:szCs w:val="26"/>
        </w:rPr>
      </w:pPr>
      <w:bookmarkStart w:id="0" w:name="P258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Сводная информация об оценке налоговых расходов</w:t>
      </w:r>
    </w:p>
    <w:p w:rsidR="000547FE" w:rsidRDefault="00AC77BC">
      <w:pPr>
        <w:pStyle w:val="ConsPlusNormal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Красногородского муниципального округа за 2024 год</w:t>
      </w:r>
    </w:p>
    <w:p w:rsidR="000547FE" w:rsidRDefault="000547FE">
      <w:pPr>
        <w:pStyle w:val="ConsPlusNormal"/>
        <w:jc w:val="both"/>
      </w:pPr>
    </w:p>
    <w:tbl>
      <w:tblPr>
        <w:tblW w:w="1593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1261"/>
        <w:gridCol w:w="1725"/>
        <w:gridCol w:w="795"/>
        <w:gridCol w:w="2201"/>
        <w:gridCol w:w="1800"/>
        <w:gridCol w:w="1985"/>
        <w:gridCol w:w="1459"/>
        <w:gridCol w:w="2391"/>
        <w:gridCol w:w="1772"/>
      </w:tblGrid>
      <w:tr w:rsidR="000547FE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муниципальной программы и (или) муниципального правового акта, определяющего цели социально-экономической политики муниципального образования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объема налоговых расходов</w:t>
            </w:r>
          </w:p>
        </w:tc>
        <w:tc>
          <w:tcPr>
            <w:tcW w:w="5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налоговых расходов</w:t>
            </w:r>
          </w:p>
        </w:tc>
      </w:tr>
      <w:tr w:rsidR="000547F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054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054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054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054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054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налоговыми льготами, освобождениями и иными преференциями (единиц)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плательщикам (тыс. рублей)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значение показателя (индикатора) достижения цели муниципальной программы и (или) цели социально-экономической политики муниципального образования, не относящейся к муниципальным программам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</w:tr>
      <w:tr w:rsidR="000547FE"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547F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Освобождение от  уплаты земельного налога органов местного самоуправления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Собрания депутатов городского поселения «Красногородск» от 25.11.2021 №53 «Об установлении земельного налога»;</w:t>
            </w:r>
          </w:p>
          <w:p w:rsidR="000547FE" w:rsidRDefault="00AC77BC">
            <w:pPr>
              <w:pStyle w:val="headertext"/>
              <w:spacing w:before="0" w:after="0"/>
              <w:jc w:val="both"/>
            </w:pPr>
            <w:r>
              <w:lastRenderedPageBreak/>
              <w:t>решение Собрания депутатов сельского поселения «Красногородская волость» от 25.11.2019 №132«Об установлении земельного налога»;</w:t>
            </w:r>
          </w:p>
          <w:p w:rsidR="000547FE" w:rsidRDefault="00AC77BC">
            <w:pPr>
              <w:pStyle w:val="headertext"/>
              <w:spacing w:before="0" w:after="0"/>
              <w:jc w:val="both"/>
            </w:pPr>
            <w:r>
              <w:t>решение Собрания депутатов сельского поселения «Пограничная волость» от 25.11.2019 №109 «Об установлении земельного налога»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Техническая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Красногородского муниципального округа от 28.12.2023 №23 «Об утверждении муниципальной программы «Управление и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администрации Красногородского муниципального округа Псковской области,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эффективного функционирования органов местного самоуправления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7FE" w:rsidRDefault="00AC77BC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Эффективный</w:t>
            </w:r>
          </w:p>
        </w:tc>
      </w:tr>
    </w:tbl>
    <w:p w:rsidR="000547FE" w:rsidRDefault="000547FE">
      <w:pPr>
        <w:pStyle w:val="ConsPlusNormal"/>
        <w:jc w:val="both"/>
      </w:pPr>
    </w:p>
    <w:p w:rsidR="000547FE" w:rsidRDefault="000547FE">
      <w:pPr>
        <w:ind w:left="108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0547FE" w:rsidSect="000547FE">
      <w:pgSz w:w="16838" w:h="11906" w:orient="landscape"/>
      <w:pgMar w:top="1134" w:right="1134" w:bottom="851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91C18"/>
    <w:multiLevelType w:val="multilevel"/>
    <w:tmpl w:val="3BD820B4"/>
    <w:lvl w:ilvl="0">
      <w:start w:val="1"/>
      <w:numFmt w:val="decimal"/>
      <w:lvlText w:val="%1)"/>
      <w:lvlJc w:val="left"/>
      <w:pPr>
        <w:tabs>
          <w:tab w:val="num" w:pos="0"/>
        </w:tabs>
        <w:ind w:left="2340" w:hanging="78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547FE"/>
    <w:rsid w:val="000547FE"/>
    <w:rsid w:val="000D2478"/>
    <w:rsid w:val="00AC77BC"/>
    <w:rsid w:val="00F4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qFormat/>
    <w:rsid w:val="004903B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InternetLink">
    <w:name w:val="Internet Link"/>
    <w:basedOn w:val="a0"/>
    <w:qFormat/>
    <w:rsid w:val="00C00174"/>
    <w:rPr>
      <w:color w:val="0000FF"/>
      <w:u w:val="single"/>
    </w:rPr>
  </w:style>
  <w:style w:type="character" w:customStyle="1" w:styleId="2">
    <w:name w:val="Заголовок 2 Знак"/>
    <w:basedOn w:val="a0"/>
    <w:link w:val="Heading2"/>
    <w:qFormat/>
    <w:rsid w:val="004903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931A1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sid w:val="000547FE"/>
    <w:rPr>
      <w:color w:val="000080"/>
      <w:u w:val="single"/>
    </w:rPr>
  </w:style>
  <w:style w:type="character" w:customStyle="1" w:styleId="InternetLink2">
    <w:name w:val="Internet Link2"/>
    <w:qFormat/>
    <w:rsid w:val="000547FE"/>
    <w:rPr>
      <w:color w:val="000080"/>
      <w:u w:val="single"/>
    </w:rPr>
  </w:style>
  <w:style w:type="character" w:customStyle="1" w:styleId="InternetLink3">
    <w:name w:val="Internet Link3"/>
    <w:qFormat/>
    <w:rsid w:val="000547FE"/>
    <w:rPr>
      <w:color w:val="000080"/>
      <w:u w:val="single"/>
    </w:rPr>
  </w:style>
  <w:style w:type="character" w:customStyle="1" w:styleId="InternetLink4">
    <w:name w:val="Internet Link4"/>
    <w:qFormat/>
    <w:rsid w:val="000547FE"/>
    <w:rPr>
      <w:color w:val="000080"/>
      <w:u w:val="single"/>
    </w:rPr>
  </w:style>
  <w:style w:type="character" w:customStyle="1" w:styleId="InternetLink5">
    <w:name w:val="Internet Link5"/>
    <w:qFormat/>
    <w:rsid w:val="000547FE"/>
    <w:rPr>
      <w:color w:val="000080"/>
      <w:u w:val="single"/>
    </w:rPr>
  </w:style>
  <w:style w:type="character" w:customStyle="1" w:styleId="InternetLink6">
    <w:name w:val="Internet Link6"/>
    <w:qFormat/>
    <w:rsid w:val="000547FE"/>
    <w:rPr>
      <w:color w:val="000080"/>
      <w:u w:val="single"/>
    </w:rPr>
  </w:style>
  <w:style w:type="character" w:customStyle="1" w:styleId="InternetLink7">
    <w:name w:val="Internet Link7"/>
    <w:qFormat/>
    <w:rsid w:val="000547FE"/>
    <w:rPr>
      <w:color w:val="000080"/>
      <w:u w:val="single"/>
    </w:rPr>
  </w:style>
  <w:style w:type="character" w:customStyle="1" w:styleId="InternetLink8">
    <w:name w:val="Internet Link8"/>
    <w:qFormat/>
    <w:rsid w:val="000547FE"/>
    <w:rPr>
      <w:color w:val="000080"/>
      <w:u w:val="single"/>
    </w:rPr>
  </w:style>
  <w:style w:type="character" w:customStyle="1" w:styleId="InternetLink9">
    <w:name w:val="Internet Link9"/>
    <w:qFormat/>
    <w:rsid w:val="000547FE"/>
    <w:rPr>
      <w:color w:val="000080"/>
      <w:u w:val="single"/>
    </w:rPr>
  </w:style>
  <w:style w:type="character" w:customStyle="1" w:styleId="InternetLink10">
    <w:name w:val="Internet Link10"/>
    <w:qFormat/>
    <w:rsid w:val="000547FE"/>
    <w:rPr>
      <w:color w:val="000080"/>
      <w:u w:val="single"/>
    </w:rPr>
  </w:style>
  <w:style w:type="character" w:customStyle="1" w:styleId="InternetLink11">
    <w:name w:val="Internet Link11"/>
    <w:qFormat/>
    <w:rsid w:val="000547FE"/>
    <w:rPr>
      <w:color w:val="000080"/>
      <w:u w:val="single"/>
    </w:rPr>
  </w:style>
  <w:style w:type="character" w:customStyle="1" w:styleId="InternetLink12">
    <w:name w:val="Internet Link12"/>
    <w:qFormat/>
    <w:rsid w:val="000547FE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0547F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0547FE"/>
    <w:pPr>
      <w:spacing w:after="140"/>
    </w:pPr>
  </w:style>
  <w:style w:type="paragraph" w:styleId="a7">
    <w:name w:val="List"/>
    <w:basedOn w:val="a6"/>
    <w:rsid w:val="000547FE"/>
    <w:rPr>
      <w:rFonts w:cs="Lucida Sans"/>
    </w:rPr>
  </w:style>
  <w:style w:type="paragraph" w:customStyle="1" w:styleId="Caption">
    <w:name w:val="Caption"/>
    <w:basedOn w:val="a"/>
    <w:qFormat/>
    <w:rsid w:val="000547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0547FE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2636A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2636A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2636A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B2FA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qFormat/>
    <w:rsid w:val="0029219E"/>
    <w:pPr>
      <w:spacing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4903B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qFormat/>
    <w:rsid w:val="006931A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ption1">
    <w:name w:val="Caption1"/>
    <w:basedOn w:val="a"/>
    <w:next w:val="ab"/>
    <w:qFormat/>
    <w:rsid w:val="000547FE"/>
    <w:pPr>
      <w:jc w:val="center"/>
    </w:pPr>
    <w:rPr>
      <w:sz w:val="24"/>
    </w:rPr>
  </w:style>
  <w:style w:type="paragraph" w:styleId="ab">
    <w:name w:val="Subtitle"/>
    <w:basedOn w:val="a5"/>
    <w:next w:val="a6"/>
    <w:qFormat/>
    <w:rsid w:val="000547FE"/>
    <w:pPr>
      <w:jc w:val="center"/>
    </w:pPr>
    <w:rPr>
      <w:i/>
      <w:iCs/>
    </w:rPr>
  </w:style>
  <w:style w:type="paragraph" w:customStyle="1" w:styleId="BodyTextIndented">
    <w:name w:val="Body Text;Indented"/>
    <w:basedOn w:val="a"/>
    <w:qFormat/>
    <w:rsid w:val="000547FE"/>
    <w:pPr>
      <w:ind w:firstLine="567"/>
    </w:pPr>
  </w:style>
  <w:style w:type="paragraph" w:customStyle="1" w:styleId="headertext">
    <w:name w:val="headertext"/>
    <w:basedOn w:val="a"/>
    <w:qFormat/>
    <w:rsid w:val="000547F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0547FE"/>
    <w:pPr>
      <w:widowControl w:val="0"/>
      <w:spacing w:after="0"/>
      <w:ind w:left="720"/>
      <w:contextualSpacing/>
    </w:pPr>
    <w:rPr>
      <w:rFonts w:ascii="Arial" w:eastAsia="Calibri" w:hAnsi="Arial" w:cs="Arial"/>
      <w:sz w:val="20"/>
      <w:szCs w:val="20"/>
    </w:rPr>
  </w:style>
  <w:style w:type="paragraph" w:customStyle="1" w:styleId="ac">
    <w:name w:val="Содержимое таблицы"/>
    <w:basedOn w:val="a"/>
    <w:qFormat/>
    <w:rsid w:val="000547FE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0547FE"/>
    <w:pPr>
      <w:jc w:val="center"/>
    </w:pPr>
    <w:rPr>
      <w:b/>
      <w:bCs/>
    </w:rPr>
  </w:style>
  <w:style w:type="numbering" w:customStyle="1" w:styleId="ae">
    <w:name w:val="Без списка"/>
    <w:uiPriority w:val="99"/>
    <w:semiHidden/>
    <w:unhideWhenUsed/>
    <w:qFormat/>
    <w:rsid w:val="000547F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368CD-B9C7-4904-940B-168A46E7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1594</Words>
  <Characters>9086</Characters>
  <Application>Microsoft Office Word</Application>
  <DocSecurity>0</DocSecurity>
  <Lines>75</Lines>
  <Paragraphs>21</Paragraphs>
  <ScaleCrop>false</ScaleCrop>
  <Company>Администрация Красногородск</Company>
  <LinksUpToDate>false</LinksUpToDate>
  <CharactersWithSpaces>10659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Master</cp:lastModifiedBy>
  <cp:revision>2</cp:revision>
  <cp:lastPrinted>2025-07-28T12:06:00Z</cp:lastPrinted>
  <dcterms:created xsi:type="dcterms:W3CDTF">2025-07-29T08:23:00Z</dcterms:created>
  <dcterms:modified xsi:type="dcterms:W3CDTF">2025-07-29T08:23:00Z</dcterms:modified>
  <dc:language>ru-RU</dc:language>
</cp:coreProperties>
</file>